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C2CF" w14:textId="44D21673" w:rsidR="00FF35B1" w:rsidRPr="007E4D12" w:rsidRDefault="00BB249E" w:rsidP="007E4D12">
      <w:pPr>
        <w:spacing w:line="400" w:lineRule="exact"/>
        <w:jc w:val="center"/>
        <w:rPr>
          <w:rFonts w:ascii="メイリオ" w:eastAsia="メイリオ" w:hAnsi="メイリオ"/>
          <w:kern w:val="0"/>
          <w:sz w:val="24"/>
        </w:rPr>
      </w:pPr>
      <w:r w:rsidRPr="00BB249E">
        <w:rPr>
          <w:rFonts w:ascii="メイリオ" w:eastAsia="メイリオ" w:hAnsi="メイリオ" w:hint="eastAsia"/>
          <w:kern w:val="0"/>
          <w:sz w:val="24"/>
        </w:rPr>
        <w:t>「スポーツクラブ21ひょうご」全県連絡協議会</w:t>
      </w:r>
      <w:bookmarkStart w:id="0" w:name="_GoBack"/>
      <w:bookmarkEnd w:id="0"/>
      <w:r w:rsidR="00BC494F" w:rsidRPr="007E4D12">
        <w:rPr>
          <w:rFonts w:ascii="メイリオ" w:eastAsia="メイリオ" w:hAnsi="メイリオ" w:hint="eastAsia"/>
          <w:kern w:val="0"/>
          <w:sz w:val="24"/>
        </w:rPr>
        <w:t xml:space="preserve">　　</w:t>
      </w:r>
      <w:r w:rsidR="0090616D" w:rsidRPr="007E4D12">
        <w:rPr>
          <w:rFonts w:ascii="メイリオ" w:eastAsia="メイリオ" w:hAnsi="メイリオ" w:hint="eastAsia"/>
          <w:kern w:val="0"/>
          <w:sz w:val="24"/>
        </w:rPr>
        <w:t>ガバナンスコード</w:t>
      </w:r>
    </w:p>
    <w:p w14:paraId="1DDF973C" w14:textId="244264DB" w:rsidR="00BC494F" w:rsidRPr="00BC494F" w:rsidRDefault="00BC494F" w:rsidP="007E4D12">
      <w:pPr>
        <w:spacing w:line="400" w:lineRule="exact"/>
        <w:jc w:val="center"/>
        <w:rPr>
          <w:rFonts w:ascii="メイリオ" w:eastAsia="メイリオ" w:hAnsi="メイリオ"/>
          <w:b/>
          <w:sz w:val="24"/>
        </w:rPr>
      </w:pPr>
      <w:r w:rsidRPr="007E4D12">
        <w:rPr>
          <w:rFonts w:ascii="メイリオ" w:eastAsia="メイリオ" w:hAnsi="メイリオ" w:hint="eastAsia"/>
          <w:b/>
          <w:spacing w:val="165"/>
          <w:kern w:val="0"/>
          <w:sz w:val="28"/>
          <w:fitText w:val="7000" w:id="-1547837184"/>
        </w:rPr>
        <w:t>《セルフチェックシート</w:t>
      </w:r>
      <w:r w:rsidRPr="007E4D12">
        <w:rPr>
          <w:rFonts w:ascii="メイリオ" w:eastAsia="メイリオ" w:hAnsi="メイリオ" w:hint="eastAsia"/>
          <w:b/>
          <w:spacing w:val="5"/>
          <w:kern w:val="0"/>
          <w:sz w:val="28"/>
          <w:fitText w:val="7000" w:id="-1547837184"/>
        </w:rPr>
        <w:t>》</w:t>
      </w:r>
    </w:p>
    <w:p w14:paraId="12A03F54" w14:textId="2F0851A5" w:rsidR="0090616D" w:rsidRDefault="0090616D" w:rsidP="002316C2">
      <w:pPr>
        <w:widowControl/>
        <w:spacing w:line="360" w:lineRule="exact"/>
        <w:jc w:val="center"/>
        <w:rPr>
          <w:rFonts w:ascii="メイリオ" w:eastAsia="メイリオ" w:hAnsi="メイリオ"/>
          <w:b/>
          <w:sz w:val="24"/>
          <w:lang w:eastAsia="zh-TW"/>
        </w:rPr>
      </w:pPr>
      <w:r>
        <w:rPr>
          <w:rFonts w:ascii="メイリオ" w:eastAsia="メイリオ" w:hAnsi="メイリオ" w:hint="eastAsia"/>
          <w:b/>
          <w:sz w:val="24"/>
        </w:rPr>
        <w:t>[</w:t>
      </w:r>
      <w:r w:rsidR="00002CF2">
        <w:rPr>
          <w:rFonts w:ascii="メイリオ" w:eastAsia="メイリオ" w:hAnsi="メイリオ" w:hint="eastAsia"/>
          <w:b/>
          <w:sz w:val="24"/>
        </w:rPr>
        <w:t>クラブ</w:t>
      </w:r>
      <w:r>
        <w:rPr>
          <w:rFonts w:ascii="メイリオ" w:eastAsia="メイリオ" w:hAnsi="メイリオ" w:hint="eastAsia"/>
          <w:b/>
          <w:sz w:val="24"/>
        </w:rPr>
        <w:t xml:space="preserve">名：　　</w:t>
      </w:r>
      <w:r w:rsidR="002316C2">
        <w:rPr>
          <w:rFonts w:ascii="メイリオ" w:eastAsia="メイリオ" w:hAnsi="メイリオ" w:hint="eastAsia"/>
          <w:b/>
          <w:sz w:val="24"/>
        </w:rPr>
        <w:t xml:space="preserve">　　　　　　　　</w:t>
      </w:r>
      <w:r>
        <w:rPr>
          <w:rFonts w:ascii="メイリオ" w:eastAsia="メイリオ" w:hAnsi="メイリオ" w:hint="eastAsia"/>
          <w:b/>
          <w:sz w:val="24"/>
        </w:rPr>
        <w:t xml:space="preserve">　　]</w:t>
      </w:r>
      <w:r>
        <w:rPr>
          <w:rFonts w:ascii="メイリオ" w:eastAsia="メイリオ" w:hAnsi="メイリオ" w:hint="eastAsia"/>
          <w:b/>
          <w:sz w:val="24"/>
          <w:lang w:eastAsia="zh-TW"/>
        </w:rPr>
        <w:t>[記載日：</w:t>
      </w:r>
      <w:r w:rsidR="00002CF2">
        <w:rPr>
          <w:rFonts w:ascii="メイリオ" w:eastAsia="メイリオ" w:hAnsi="メイリオ" w:hint="eastAsia"/>
          <w:b/>
          <w:sz w:val="24"/>
        </w:rPr>
        <w:t xml:space="preserve">　</w:t>
      </w:r>
      <w:r>
        <w:rPr>
          <w:rFonts w:ascii="メイリオ" w:eastAsia="メイリオ" w:hAnsi="メイリオ" w:hint="eastAsia"/>
          <w:b/>
          <w:sz w:val="24"/>
          <w:lang w:eastAsia="zh-TW"/>
        </w:rPr>
        <w:t xml:space="preserve">　　　　</w:t>
      </w:r>
      <w:r w:rsidR="007E4D12">
        <w:rPr>
          <w:rFonts w:ascii="メイリオ" w:eastAsia="メイリオ" w:hAnsi="メイリオ" w:hint="eastAsia"/>
          <w:b/>
          <w:sz w:val="24"/>
        </w:rPr>
        <w:t xml:space="preserve">　　</w:t>
      </w:r>
      <w:r>
        <w:rPr>
          <w:rFonts w:ascii="メイリオ" w:eastAsia="メイリオ" w:hAnsi="メイリオ" w:hint="eastAsia"/>
          <w:b/>
          <w:sz w:val="24"/>
          <w:lang w:eastAsia="zh-TW"/>
        </w:rPr>
        <w:t xml:space="preserve">　]</w:t>
      </w:r>
    </w:p>
    <w:p w14:paraId="6D30F863" w14:textId="77777777" w:rsidR="007E4D12" w:rsidRPr="007E4D12" w:rsidRDefault="007E4D12" w:rsidP="002316C2">
      <w:pPr>
        <w:widowControl/>
        <w:spacing w:line="360" w:lineRule="exact"/>
        <w:jc w:val="center"/>
        <w:rPr>
          <w:rFonts w:ascii="メイリオ" w:eastAsia="PMingLiU" w:hAnsi="メイリオ"/>
          <w:b/>
          <w:sz w:val="24"/>
          <w:lang w:eastAsia="zh-TW"/>
        </w:rPr>
      </w:pPr>
    </w:p>
    <w:p w14:paraId="20ED6F57" w14:textId="5E6301FF" w:rsidR="006E1308" w:rsidRPr="002316C2" w:rsidRDefault="006E1308" w:rsidP="007E4D12">
      <w:pPr>
        <w:widowControl/>
        <w:spacing w:line="360" w:lineRule="exact"/>
        <w:jc w:val="left"/>
        <w:rPr>
          <w:rFonts w:ascii="メイリオ" w:eastAsia="メイリオ" w:hAnsi="メイリオ"/>
          <w:sz w:val="24"/>
        </w:rPr>
      </w:pPr>
      <w:r>
        <w:rPr>
          <w:rFonts w:ascii="メイリオ" w:eastAsia="メイリオ" w:hAnsi="メイリオ" w:hint="eastAsia"/>
          <w:b/>
          <w:sz w:val="24"/>
        </w:rPr>
        <w:t>【</w:t>
      </w:r>
      <w:r w:rsidR="0090616D">
        <w:rPr>
          <w:rFonts w:ascii="メイリオ" w:eastAsia="メイリオ" w:hAnsi="メイリオ"/>
          <w:b/>
          <w:sz w:val="24"/>
        </w:rPr>
        <w:t>自己評価</w:t>
      </w:r>
      <w:r>
        <w:rPr>
          <w:rFonts w:ascii="メイリオ" w:eastAsia="メイリオ" w:hAnsi="メイリオ" w:hint="eastAsia"/>
          <w:b/>
          <w:sz w:val="24"/>
        </w:rPr>
        <w:t>】</w:t>
      </w:r>
      <w:r w:rsidR="007E4D12">
        <w:rPr>
          <w:rFonts w:ascii="メイリオ" w:eastAsia="メイリオ" w:hAnsi="メイリオ" w:hint="eastAsia"/>
          <w:b/>
          <w:sz w:val="24"/>
        </w:rPr>
        <w:t xml:space="preserve">　</w:t>
      </w:r>
      <w:r>
        <w:rPr>
          <w:rFonts w:ascii="メイリオ" w:eastAsia="メイリオ" w:hAnsi="メイリオ" w:hint="eastAsia"/>
          <w:sz w:val="24"/>
        </w:rPr>
        <w:t>A：対応してい</w:t>
      </w:r>
      <w:r w:rsidR="002316C2">
        <w:rPr>
          <w:rFonts w:ascii="メイリオ" w:eastAsia="メイリオ" w:hAnsi="メイリオ" w:hint="eastAsia"/>
          <w:sz w:val="24"/>
        </w:rPr>
        <w:t xml:space="preserve">る　</w:t>
      </w:r>
      <w:r w:rsidR="007E4D12">
        <w:rPr>
          <w:rFonts w:ascii="メイリオ" w:eastAsia="メイリオ" w:hAnsi="メイリオ" w:hint="eastAsia"/>
          <w:sz w:val="24"/>
        </w:rPr>
        <w:t xml:space="preserve">　</w:t>
      </w: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r w:rsidR="002316C2">
        <w:rPr>
          <w:rFonts w:ascii="メイリオ" w:eastAsia="メイリオ" w:hAnsi="メイリオ" w:hint="eastAsia"/>
          <w:sz w:val="24"/>
        </w:rPr>
        <w:t xml:space="preserve">　</w:t>
      </w:r>
      <w:r w:rsidR="007E4D12">
        <w:rPr>
          <w:rFonts w:ascii="メイリオ" w:eastAsia="メイリオ" w:hAnsi="メイリオ" w:hint="eastAsia"/>
          <w:sz w:val="24"/>
        </w:rPr>
        <w:t xml:space="preserve">　</w:t>
      </w:r>
      <w:r>
        <w:rPr>
          <w:rFonts w:ascii="メイリオ" w:eastAsia="メイリオ" w:hAnsi="メイリオ" w:hint="eastAsia"/>
          <w:sz w:val="24"/>
        </w:rPr>
        <w:t>C：対応できていない</w:t>
      </w:r>
    </w:p>
    <w:tbl>
      <w:tblPr>
        <w:tblStyle w:val="3"/>
        <w:tblW w:w="9634" w:type="dxa"/>
        <w:tblLook w:val="04A0" w:firstRow="1" w:lastRow="0" w:firstColumn="1" w:lastColumn="0" w:noHBand="0" w:noVBand="1"/>
      </w:tblPr>
      <w:tblGrid>
        <w:gridCol w:w="8359"/>
        <w:gridCol w:w="1275"/>
      </w:tblGrid>
      <w:tr w:rsidR="00FF35B1" w:rsidRPr="00FF35B1" w14:paraId="43FB1EC9" w14:textId="77777777" w:rsidTr="007E4D12">
        <w:trPr>
          <w:trHeight w:val="502"/>
        </w:trPr>
        <w:tc>
          <w:tcPr>
            <w:tcW w:w="8359" w:type="dxa"/>
            <w:vAlign w:val="center"/>
          </w:tcPr>
          <w:p w14:paraId="7EE8585C" w14:textId="5797F8C7" w:rsidR="00FF35B1" w:rsidRPr="00FF35B1" w:rsidRDefault="00FF35B1" w:rsidP="002316C2">
            <w:pPr>
              <w:spacing w:line="300" w:lineRule="exact"/>
              <w:jc w:val="center"/>
              <w:rPr>
                <w:rFonts w:ascii="メイリオ" w:eastAsia="メイリオ" w:hAnsi="メイリオ"/>
                <w:sz w:val="24"/>
              </w:rPr>
            </w:pPr>
            <w:r w:rsidRPr="00FF35B1">
              <w:rPr>
                <w:rFonts w:ascii="メイリオ" w:eastAsia="メイリオ" w:hAnsi="メイリオ" w:hint="eastAsia"/>
                <w:sz w:val="24"/>
              </w:rPr>
              <w:t>項</w:t>
            </w:r>
            <w:r w:rsidR="00980055">
              <w:rPr>
                <w:rFonts w:ascii="メイリオ" w:eastAsia="メイリオ" w:hAnsi="メイリオ" w:hint="eastAsia"/>
                <w:sz w:val="24"/>
              </w:rPr>
              <w:t xml:space="preserve"> </w:t>
            </w:r>
            <w:r w:rsidR="00980055">
              <w:rPr>
                <w:rFonts w:ascii="メイリオ" w:eastAsia="メイリオ" w:hAnsi="メイリオ"/>
                <w:sz w:val="24"/>
              </w:rPr>
              <w:t xml:space="preserve">           </w:t>
            </w:r>
            <w:r w:rsidRPr="00FF35B1">
              <w:rPr>
                <w:rFonts w:ascii="メイリオ" w:eastAsia="メイリオ" w:hAnsi="メイリオ" w:hint="eastAsia"/>
                <w:sz w:val="24"/>
              </w:rPr>
              <w:t>目</w:t>
            </w:r>
          </w:p>
        </w:tc>
        <w:tc>
          <w:tcPr>
            <w:tcW w:w="1275" w:type="dxa"/>
            <w:vAlign w:val="center"/>
          </w:tcPr>
          <w:p w14:paraId="3292C778" w14:textId="77777777" w:rsidR="00FF35B1" w:rsidRPr="00FF35B1" w:rsidRDefault="00FF35B1" w:rsidP="002316C2">
            <w:pPr>
              <w:spacing w:line="30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7E4D12">
        <w:tc>
          <w:tcPr>
            <w:tcW w:w="9634" w:type="dxa"/>
            <w:gridSpan w:val="2"/>
            <w:shd w:val="clear" w:color="auto" w:fill="000000" w:themeFill="text1"/>
            <w:vAlign w:val="center"/>
          </w:tcPr>
          <w:p w14:paraId="13D8D6D8" w14:textId="767AFA3B" w:rsidR="00FF35B1" w:rsidRPr="00980055" w:rsidRDefault="00FF35B1" w:rsidP="002316C2">
            <w:pPr>
              <w:widowControl/>
              <w:spacing w:line="300" w:lineRule="exact"/>
              <w:jc w:val="lef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原則１</w:t>
            </w:r>
            <w:r w:rsidR="00C82364" w:rsidRPr="00980055">
              <w:rPr>
                <w:rFonts w:ascii="メイリオ" w:eastAsia="メイリオ" w:hAnsi="メイリオ" w:hint="eastAsia"/>
                <w:b/>
                <w:color w:val="FFFFFF" w:themeColor="background1"/>
                <w:sz w:val="24"/>
              </w:rPr>
              <w:t xml:space="preserve"> </w:t>
            </w:r>
            <w:r w:rsidRPr="00980055">
              <w:rPr>
                <w:rFonts w:ascii="メイリオ" w:eastAsia="メイリオ" w:hAnsi="メイリオ" w:hint="eastAsia"/>
                <w:b/>
                <w:color w:val="FFFFFF" w:themeColor="background1"/>
                <w:sz w:val="24"/>
              </w:rPr>
              <w:t>適</w:t>
            </w:r>
            <w:r w:rsidR="00C82364" w:rsidRPr="00980055">
              <w:rPr>
                <w:rFonts w:ascii="メイリオ" w:eastAsia="メイリオ" w:hAnsi="メイリオ" w:hint="eastAsia"/>
                <w:b/>
                <w:color w:val="FFFFFF" w:themeColor="background1"/>
                <w:sz w:val="24"/>
              </w:rPr>
              <w:t>切</w:t>
            </w:r>
            <w:r w:rsidRPr="00980055">
              <w:rPr>
                <w:rFonts w:ascii="メイリオ" w:eastAsia="メイリオ" w:hAnsi="メイリオ" w:hint="eastAsia"/>
                <w:b/>
                <w:color w:val="FFFFFF" w:themeColor="background1"/>
                <w:sz w:val="24"/>
              </w:rPr>
              <w:t>な</w:t>
            </w:r>
            <w:r w:rsidR="000C4EE4" w:rsidRPr="00980055">
              <w:rPr>
                <w:rFonts w:ascii="メイリオ" w:eastAsia="メイリオ" w:hAnsi="メイリオ" w:hint="eastAsia"/>
                <w:b/>
                <w:color w:val="FFFFFF" w:themeColor="background1"/>
                <w:sz w:val="24"/>
              </w:rPr>
              <w:t>クラブ</w:t>
            </w:r>
            <w:r w:rsidRPr="00980055">
              <w:rPr>
                <w:rFonts w:ascii="メイリオ" w:eastAsia="メイリオ" w:hAnsi="メイリオ" w:hint="eastAsia"/>
                <w:b/>
                <w:color w:val="FFFFFF" w:themeColor="background1"/>
                <w:sz w:val="24"/>
              </w:rPr>
              <w:t>運営を行うべきである。</w:t>
            </w:r>
          </w:p>
        </w:tc>
      </w:tr>
      <w:tr w:rsidR="00FF35B1" w:rsidRPr="00FF35B1" w14:paraId="3A52CB53" w14:textId="77777777" w:rsidTr="007E4D12">
        <w:trPr>
          <w:trHeight w:val="549"/>
        </w:trPr>
        <w:tc>
          <w:tcPr>
            <w:tcW w:w="8359" w:type="dxa"/>
            <w:vAlign w:val="center"/>
          </w:tcPr>
          <w:p w14:paraId="0259B150" w14:textId="66DABA55" w:rsidR="00FF35B1" w:rsidRPr="00FF35B1" w:rsidRDefault="00980055" w:rsidP="002316C2">
            <w:pPr>
              <w:spacing w:line="300" w:lineRule="exact"/>
              <w:rPr>
                <w:rFonts w:ascii="メイリオ" w:eastAsia="メイリオ" w:hAnsi="メイリオ"/>
                <w:sz w:val="24"/>
              </w:rPr>
            </w:pPr>
            <w:r>
              <w:rPr>
                <w:rFonts w:ascii="メイリオ" w:eastAsia="メイリオ" w:hAnsi="メイリオ" w:hint="eastAsia"/>
                <w:sz w:val="24"/>
              </w:rPr>
              <w:t>(1)</w:t>
            </w:r>
            <w:r>
              <w:rPr>
                <w:rFonts w:ascii="メイリオ" w:eastAsia="メイリオ" w:hAnsi="メイリオ"/>
                <w:sz w:val="24"/>
              </w:rPr>
              <w:t xml:space="preserve"> </w:t>
            </w:r>
            <w:r w:rsidR="003B67E4" w:rsidRPr="003B67E4">
              <w:rPr>
                <w:rFonts w:ascii="メイリオ" w:eastAsia="メイリオ" w:hAnsi="メイリオ" w:hint="eastAsia"/>
                <w:sz w:val="24"/>
              </w:rPr>
              <w:t>クラブとしての実体を備え、クラブの規約等を遵守しているか。</w:t>
            </w:r>
          </w:p>
        </w:tc>
        <w:tc>
          <w:tcPr>
            <w:tcW w:w="1275" w:type="dxa"/>
            <w:vAlign w:val="center"/>
          </w:tcPr>
          <w:p w14:paraId="45F3F034" w14:textId="77777777" w:rsidR="00FF35B1" w:rsidRPr="00FF35B1" w:rsidRDefault="00FF35B1" w:rsidP="002316C2">
            <w:pPr>
              <w:spacing w:line="300" w:lineRule="exact"/>
              <w:rPr>
                <w:rFonts w:ascii="メイリオ" w:eastAsia="メイリオ" w:hAnsi="メイリオ"/>
              </w:rPr>
            </w:pPr>
          </w:p>
        </w:tc>
      </w:tr>
      <w:tr w:rsidR="00FF35B1" w:rsidRPr="00FF35B1" w14:paraId="2ECD704D" w14:textId="77777777" w:rsidTr="007E4D12">
        <w:trPr>
          <w:trHeight w:val="698"/>
        </w:trPr>
        <w:tc>
          <w:tcPr>
            <w:tcW w:w="8359" w:type="dxa"/>
            <w:vAlign w:val="center"/>
          </w:tcPr>
          <w:p w14:paraId="1BB39D69" w14:textId="411EDAA9" w:rsidR="00FF35B1" w:rsidRPr="00FF35B1" w:rsidRDefault="00FF35B1" w:rsidP="002316C2">
            <w:pPr>
              <w:spacing w:line="30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w:t>
            </w:r>
            <w:r w:rsidR="003B67E4" w:rsidRPr="003B67E4">
              <w:rPr>
                <w:rFonts w:ascii="メイリオ" w:eastAsia="メイリオ" w:hAnsi="メイリオ" w:hint="eastAsia"/>
                <w:sz w:val="24"/>
              </w:rPr>
              <w:t>所属するクラブの団体及び会員ついて、代表者を中心として規約に基づく運営体制が整備されているか。</w:t>
            </w:r>
          </w:p>
        </w:tc>
        <w:tc>
          <w:tcPr>
            <w:tcW w:w="1275" w:type="dxa"/>
            <w:vAlign w:val="center"/>
          </w:tcPr>
          <w:p w14:paraId="54AA92C5" w14:textId="77777777" w:rsidR="00FF35B1" w:rsidRPr="00FF35B1" w:rsidRDefault="00FF35B1" w:rsidP="002316C2">
            <w:pPr>
              <w:spacing w:line="300" w:lineRule="exact"/>
              <w:rPr>
                <w:rFonts w:ascii="メイリオ" w:eastAsia="メイリオ" w:hAnsi="メイリオ"/>
              </w:rPr>
            </w:pPr>
          </w:p>
        </w:tc>
      </w:tr>
      <w:tr w:rsidR="00FF35B1" w:rsidRPr="00FF35B1" w14:paraId="0203E1C4" w14:textId="77777777" w:rsidTr="007E4D12">
        <w:trPr>
          <w:trHeight w:val="694"/>
        </w:trPr>
        <w:tc>
          <w:tcPr>
            <w:tcW w:w="8359" w:type="dxa"/>
            <w:vAlign w:val="center"/>
          </w:tcPr>
          <w:p w14:paraId="7E3D9A8C" w14:textId="67D812BF" w:rsidR="00FF35B1" w:rsidRPr="00FF35B1" w:rsidRDefault="00FF35B1" w:rsidP="002316C2">
            <w:pPr>
              <w:spacing w:line="300" w:lineRule="exact"/>
              <w:ind w:left="240" w:hangingChars="100" w:hanging="240"/>
              <w:rPr>
                <w:rFonts w:ascii="メイリオ" w:eastAsia="メイリオ" w:hAnsi="メイリオ"/>
                <w:sz w:val="24"/>
              </w:rPr>
            </w:pPr>
            <w:r w:rsidRPr="00FF35B1">
              <w:rPr>
                <w:rFonts w:ascii="メイリオ" w:eastAsia="メイリオ" w:hAnsi="メイリオ"/>
                <w:sz w:val="24"/>
              </w:rPr>
              <w:t xml:space="preserve">(3) </w:t>
            </w:r>
            <w:r w:rsidR="003B67E4" w:rsidRPr="003B67E4">
              <w:rPr>
                <w:rFonts w:ascii="メイリオ" w:eastAsia="メイリオ" w:hAnsi="メイリオ" w:hint="eastAsia"/>
                <w:sz w:val="24"/>
              </w:rPr>
              <w:t>総会等、所属するクラブの代表者および会員の意見を、聴く機会が設けられているか。</w:t>
            </w:r>
          </w:p>
        </w:tc>
        <w:tc>
          <w:tcPr>
            <w:tcW w:w="1275" w:type="dxa"/>
            <w:vAlign w:val="center"/>
          </w:tcPr>
          <w:p w14:paraId="1C5EF5AE" w14:textId="77777777" w:rsidR="00FF35B1" w:rsidRPr="00A62A3A" w:rsidRDefault="00FF35B1" w:rsidP="002316C2">
            <w:pPr>
              <w:spacing w:line="300" w:lineRule="exact"/>
              <w:rPr>
                <w:rFonts w:ascii="メイリオ" w:eastAsia="メイリオ" w:hAnsi="メイリオ"/>
              </w:rPr>
            </w:pPr>
          </w:p>
        </w:tc>
      </w:tr>
      <w:tr w:rsidR="00A62A3A" w:rsidRPr="00FF35B1" w14:paraId="3399EC6F" w14:textId="77777777" w:rsidTr="007E4D12">
        <w:tc>
          <w:tcPr>
            <w:tcW w:w="9634" w:type="dxa"/>
            <w:gridSpan w:val="2"/>
            <w:shd w:val="clear" w:color="auto" w:fill="000000" w:themeFill="text1"/>
            <w:vAlign w:val="center"/>
          </w:tcPr>
          <w:p w14:paraId="149502D2" w14:textId="1EF7AC4C" w:rsidR="00A62A3A" w:rsidRPr="00980055" w:rsidRDefault="00A62A3A" w:rsidP="002316C2">
            <w:pPr>
              <w:spacing w:line="300" w:lineRule="exac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w:t>
            </w:r>
            <w:r w:rsidR="00002CF2">
              <w:rPr>
                <w:rFonts w:ascii="メイリオ" w:eastAsia="メイリオ" w:hAnsi="メイリオ" w:hint="eastAsia"/>
                <w:b/>
                <w:color w:val="FFFFFF" w:themeColor="background1"/>
                <w:sz w:val="24"/>
              </w:rPr>
              <w:t xml:space="preserve">２　</w:t>
            </w:r>
            <w:r w:rsidRPr="00980055">
              <w:rPr>
                <w:rFonts w:ascii="メイリオ" w:eastAsia="メイリオ" w:hAnsi="メイリオ" w:hint="eastAsia"/>
                <w:b/>
                <w:color w:val="FFFFFF" w:themeColor="background1"/>
                <w:sz w:val="24"/>
              </w:rPr>
              <w:t>組織運営に関する</w:t>
            </w:r>
            <w:r w:rsidR="00940954" w:rsidRPr="00980055">
              <w:rPr>
                <w:rFonts w:ascii="メイリオ" w:eastAsia="メイリオ" w:hAnsi="メイリオ" w:hint="eastAsia"/>
                <w:b/>
                <w:color w:val="FFFFFF" w:themeColor="background1"/>
                <w:sz w:val="24"/>
              </w:rPr>
              <w:t>目指すべき基本方針</w:t>
            </w:r>
            <w:r w:rsidRPr="00980055">
              <w:rPr>
                <w:rFonts w:ascii="メイリオ" w:eastAsia="メイリオ" w:hAnsi="メイリオ" w:hint="eastAsia"/>
                <w:b/>
                <w:color w:val="FFFFFF" w:themeColor="background1"/>
                <w:sz w:val="24"/>
              </w:rPr>
              <w:t>を策定し公表すべきである。</w:t>
            </w:r>
          </w:p>
        </w:tc>
      </w:tr>
      <w:tr w:rsidR="00A62A3A" w:rsidRPr="00FF35B1" w14:paraId="49C3BA79" w14:textId="77777777" w:rsidTr="007E4D12">
        <w:trPr>
          <w:trHeight w:val="681"/>
        </w:trPr>
        <w:tc>
          <w:tcPr>
            <w:tcW w:w="8359" w:type="dxa"/>
            <w:vAlign w:val="center"/>
          </w:tcPr>
          <w:p w14:paraId="3310365E" w14:textId="528B84FB" w:rsidR="00A62A3A" w:rsidRPr="00FF35B1" w:rsidRDefault="00A62A3A" w:rsidP="002316C2">
            <w:pPr>
              <w:spacing w:line="300" w:lineRule="exact"/>
              <w:ind w:left="240" w:hangingChars="100" w:hanging="240"/>
              <w:rPr>
                <w:rFonts w:ascii="メイリオ" w:eastAsia="メイリオ" w:hAnsi="メイリオ"/>
                <w:sz w:val="24"/>
              </w:rPr>
            </w:pPr>
            <w:r w:rsidRPr="007F4F52">
              <w:rPr>
                <w:rFonts w:ascii="メイリオ" w:eastAsia="メイリオ" w:hAnsi="メイリオ" w:hint="eastAsia"/>
                <w:sz w:val="24"/>
              </w:rPr>
              <w:t xml:space="preserve">(1) </w:t>
            </w:r>
            <w:r w:rsidR="003B67E4" w:rsidRPr="003B67E4">
              <w:rPr>
                <w:rFonts w:ascii="メイリオ" w:eastAsia="メイリオ" w:hAnsi="メイリオ" w:hint="eastAsia"/>
                <w:sz w:val="24"/>
              </w:rPr>
              <w:t>所属するクラブの代表者および会員の総意として、組織運営に関する目指すべき基本方針を策定し公表しているか。</w:t>
            </w:r>
          </w:p>
        </w:tc>
        <w:tc>
          <w:tcPr>
            <w:tcW w:w="1275" w:type="dxa"/>
            <w:vAlign w:val="center"/>
          </w:tcPr>
          <w:p w14:paraId="10027809" w14:textId="77777777" w:rsidR="00A62A3A" w:rsidRPr="00FF35B1" w:rsidRDefault="00A62A3A" w:rsidP="002316C2">
            <w:pPr>
              <w:spacing w:line="300" w:lineRule="exact"/>
              <w:rPr>
                <w:rFonts w:ascii="メイリオ" w:eastAsia="メイリオ" w:hAnsi="メイリオ"/>
                <w:sz w:val="24"/>
                <w:shd w:val="pct15" w:color="auto" w:fill="FFFFFF"/>
              </w:rPr>
            </w:pPr>
          </w:p>
        </w:tc>
      </w:tr>
      <w:tr w:rsidR="00A62A3A" w:rsidRPr="00FF35B1" w14:paraId="0F739AB5" w14:textId="77777777" w:rsidTr="007E4D12">
        <w:tc>
          <w:tcPr>
            <w:tcW w:w="9634" w:type="dxa"/>
            <w:gridSpan w:val="2"/>
            <w:shd w:val="clear" w:color="auto" w:fill="000000" w:themeFill="text1"/>
            <w:vAlign w:val="center"/>
          </w:tcPr>
          <w:p w14:paraId="50740F16" w14:textId="065311A8" w:rsidR="00A62A3A" w:rsidRPr="00980055" w:rsidRDefault="00A62A3A" w:rsidP="002316C2">
            <w:pPr>
              <w:spacing w:line="300" w:lineRule="exact"/>
              <w:rPr>
                <w:rFonts w:ascii="メイリオ" w:eastAsia="メイリオ" w:hAnsi="メイリオ"/>
                <w:color w:val="FFFFFF" w:themeColor="background1"/>
                <w:spacing w:val="-2"/>
                <w:shd w:val="pct15" w:color="auto" w:fill="FFFFFF"/>
              </w:rPr>
            </w:pPr>
            <w:r w:rsidRPr="00980055">
              <w:rPr>
                <w:rFonts w:ascii="メイリオ" w:eastAsia="メイリオ" w:hAnsi="メイリオ" w:hint="eastAsia"/>
                <w:b/>
                <w:color w:val="FFFFFF" w:themeColor="background1"/>
                <w:spacing w:val="-2"/>
                <w:sz w:val="24"/>
              </w:rPr>
              <w:t>原則3</w:t>
            </w:r>
            <w:r w:rsidR="00002CF2">
              <w:rPr>
                <w:rFonts w:ascii="メイリオ" w:eastAsia="メイリオ" w:hAnsi="メイリオ" w:hint="eastAsia"/>
                <w:b/>
                <w:color w:val="FFFFFF" w:themeColor="background1"/>
                <w:spacing w:val="-2"/>
              </w:rPr>
              <w:t xml:space="preserve">　</w:t>
            </w:r>
            <w:r w:rsidRPr="00980055">
              <w:rPr>
                <w:rFonts w:ascii="メイリオ" w:eastAsia="メイリオ" w:hAnsi="メイリオ" w:hint="eastAsia"/>
                <w:b/>
                <w:color w:val="FFFFFF" w:themeColor="background1"/>
                <w:spacing w:val="-2"/>
                <w:sz w:val="24"/>
              </w:rPr>
              <w:t>暴力行為の根絶等に向けたコンプライアンス意識の徹底を図るべきである。</w:t>
            </w:r>
          </w:p>
        </w:tc>
      </w:tr>
      <w:tr w:rsidR="00A62A3A" w:rsidRPr="00FF35B1" w14:paraId="38D874D5" w14:textId="77777777" w:rsidTr="007E4D12">
        <w:trPr>
          <w:trHeight w:val="666"/>
        </w:trPr>
        <w:tc>
          <w:tcPr>
            <w:tcW w:w="8359" w:type="dxa"/>
            <w:vAlign w:val="center"/>
          </w:tcPr>
          <w:p w14:paraId="6102D1D1" w14:textId="0F17B6D4" w:rsidR="00A62A3A" w:rsidRPr="00FF35B1" w:rsidRDefault="00A62A3A" w:rsidP="002316C2">
            <w:pPr>
              <w:spacing w:line="300" w:lineRule="exact"/>
              <w:ind w:left="240" w:hangingChars="100" w:hanging="240"/>
              <w:rPr>
                <w:rFonts w:ascii="メイリオ" w:eastAsia="メイリオ" w:hAnsi="メイリオ"/>
                <w:b/>
                <w:sz w:val="24"/>
              </w:rPr>
            </w:pPr>
            <w:r w:rsidRPr="003A0129">
              <w:rPr>
                <w:rFonts w:ascii="メイリオ" w:eastAsia="メイリオ" w:hAnsi="メイリオ"/>
                <w:sz w:val="24"/>
              </w:rPr>
              <w:t xml:space="preserve">(1) </w:t>
            </w:r>
            <w:r w:rsidR="003B67E4" w:rsidRPr="003B67E4">
              <w:rPr>
                <w:rFonts w:ascii="メイリオ" w:eastAsia="メイリオ" w:hAnsi="メイリオ" w:hint="eastAsia"/>
                <w:sz w:val="24"/>
              </w:rPr>
              <w:t>所属するクラブの代表者および指導者に対し、体罰等の暴力行為の根絶に向けた指導の実施、又は研修等を促しているか。</w:t>
            </w:r>
          </w:p>
        </w:tc>
        <w:tc>
          <w:tcPr>
            <w:tcW w:w="1275" w:type="dxa"/>
            <w:vAlign w:val="center"/>
          </w:tcPr>
          <w:p w14:paraId="44382461" w14:textId="77777777" w:rsidR="00A62A3A" w:rsidRPr="0093098F" w:rsidRDefault="00A62A3A" w:rsidP="002316C2">
            <w:pPr>
              <w:spacing w:line="300" w:lineRule="exact"/>
              <w:rPr>
                <w:rFonts w:ascii="メイリオ" w:eastAsia="メイリオ" w:hAnsi="メイリオ"/>
              </w:rPr>
            </w:pPr>
          </w:p>
        </w:tc>
      </w:tr>
      <w:tr w:rsidR="00A62A3A" w:rsidRPr="00FF35B1" w14:paraId="7AAC6490" w14:textId="77777777" w:rsidTr="007E4D12">
        <w:trPr>
          <w:trHeight w:val="691"/>
        </w:trPr>
        <w:tc>
          <w:tcPr>
            <w:tcW w:w="8359" w:type="dxa"/>
            <w:vAlign w:val="center"/>
          </w:tcPr>
          <w:p w14:paraId="269D54F5" w14:textId="4FBF1E8A" w:rsidR="00A62A3A" w:rsidRPr="00FF35B1" w:rsidRDefault="00A62A3A" w:rsidP="002316C2">
            <w:pPr>
              <w:spacing w:line="300" w:lineRule="exact"/>
              <w:ind w:left="240" w:hangingChars="100" w:hanging="240"/>
              <w:rPr>
                <w:rFonts w:ascii="メイリオ" w:eastAsia="メイリオ" w:hAnsi="メイリオ"/>
                <w:b/>
                <w:sz w:val="24"/>
              </w:rPr>
            </w:pPr>
            <w:r w:rsidRPr="003A0129">
              <w:rPr>
                <w:rFonts w:ascii="メイリオ" w:eastAsia="メイリオ" w:hAnsi="メイリオ"/>
                <w:sz w:val="24"/>
              </w:rPr>
              <w:t xml:space="preserve">(2) </w:t>
            </w:r>
            <w:r w:rsidR="00E70982" w:rsidRPr="00E70982">
              <w:rPr>
                <w:rFonts w:ascii="メイリオ" w:eastAsia="メイリオ" w:hAnsi="メイリオ" w:hint="eastAsia"/>
                <w:sz w:val="24"/>
              </w:rPr>
              <w:t>所属するクラブの代表者および指導者に対し、ハラスメントの防止に向けた指導の実施、又は研修等を促しているか。</w:t>
            </w:r>
          </w:p>
        </w:tc>
        <w:tc>
          <w:tcPr>
            <w:tcW w:w="1275" w:type="dxa"/>
            <w:vAlign w:val="center"/>
          </w:tcPr>
          <w:p w14:paraId="7CD10B53" w14:textId="77777777" w:rsidR="00A62A3A" w:rsidRPr="00FF35B1" w:rsidRDefault="00A62A3A" w:rsidP="002316C2">
            <w:pPr>
              <w:spacing w:line="300" w:lineRule="exact"/>
              <w:rPr>
                <w:rFonts w:ascii="メイリオ" w:eastAsia="メイリオ" w:hAnsi="メイリオ"/>
              </w:rPr>
            </w:pPr>
          </w:p>
        </w:tc>
      </w:tr>
      <w:tr w:rsidR="00580F66" w:rsidRPr="00FF35B1" w14:paraId="12E3CB3A" w14:textId="0A4FA29F" w:rsidTr="007E4D12">
        <w:trPr>
          <w:trHeight w:val="984"/>
        </w:trPr>
        <w:tc>
          <w:tcPr>
            <w:tcW w:w="8359" w:type="dxa"/>
            <w:vAlign w:val="center"/>
          </w:tcPr>
          <w:p w14:paraId="1176BAAA" w14:textId="7EE66DFB" w:rsidR="00580F66" w:rsidRPr="00FF35B1" w:rsidRDefault="00580F66" w:rsidP="002316C2">
            <w:pPr>
              <w:spacing w:line="300" w:lineRule="exact"/>
              <w:ind w:left="240" w:hangingChars="100" w:hanging="240"/>
              <w:rPr>
                <w:rFonts w:ascii="メイリオ" w:eastAsia="メイリオ" w:hAnsi="メイリオ"/>
                <w:sz w:val="24"/>
              </w:rPr>
            </w:pPr>
            <w:r w:rsidRPr="003A0129">
              <w:rPr>
                <w:rFonts w:ascii="メイリオ" w:eastAsia="メイリオ" w:hAnsi="メイリオ"/>
                <w:sz w:val="24"/>
              </w:rPr>
              <w:t>(</w:t>
            </w:r>
            <w:r>
              <w:rPr>
                <w:rFonts w:ascii="メイリオ" w:eastAsia="メイリオ" w:hAnsi="メイリオ" w:hint="eastAsia"/>
                <w:sz w:val="24"/>
              </w:rPr>
              <w:t>3</w:t>
            </w:r>
            <w:r w:rsidRPr="003A0129">
              <w:rPr>
                <w:rFonts w:ascii="メイリオ" w:eastAsia="メイリオ" w:hAnsi="メイリオ"/>
                <w:sz w:val="24"/>
              </w:rPr>
              <w:t xml:space="preserve">) </w:t>
            </w:r>
            <w:r w:rsidR="00E70982" w:rsidRPr="00E70982">
              <w:rPr>
                <w:rFonts w:ascii="メイリオ" w:eastAsia="メイリオ" w:hAnsi="メイリオ" w:hint="eastAsia"/>
                <w:sz w:val="24"/>
              </w:rPr>
              <w:t>所属するクラブの代表者および指導者による暴力行為やハラスメント行為が発覚又はその疑いが持たれた場合、適正に対応する組織体制が整備されているか。</w:t>
            </w:r>
          </w:p>
        </w:tc>
        <w:tc>
          <w:tcPr>
            <w:tcW w:w="1275" w:type="dxa"/>
            <w:vAlign w:val="center"/>
          </w:tcPr>
          <w:p w14:paraId="2C1E5BC5" w14:textId="77777777" w:rsidR="00580F66" w:rsidRPr="00FF35B1" w:rsidRDefault="00580F66" w:rsidP="002316C2">
            <w:pPr>
              <w:spacing w:line="300" w:lineRule="exact"/>
              <w:rPr>
                <w:rFonts w:ascii="メイリオ" w:eastAsia="メイリオ" w:hAnsi="メイリオ"/>
                <w:sz w:val="24"/>
              </w:rPr>
            </w:pPr>
          </w:p>
        </w:tc>
      </w:tr>
      <w:tr w:rsidR="00A62A3A" w:rsidRPr="00FF35B1" w14:paraId="32C5DC2B" w14:textId="77777777" w:rsidTr="007E4D12">
        <w:tc>
          <w:tcPr>
            <w:tcW w:w="9634" w:type="dxa"/>
            <w:gridSpan w:val="2"/>
            <w:shd w:val="clear" w:color="auto" w:fill="000000" w:themeFill="text1"/>
            <w:vAlign w:val="center"/>
          </w:tcPr>
          <w:p w14:paraId="2C07654C" w14:textId="0C721F8F" w:rsidR="00A62A3A" w:rsidRPr="00980055" w:rsidRDefault="00A62A3A" w:rsidP="002316C2">
            <w:pPr>
              <w:widowControl/>
              <w:spacing w:line="300" w:lineRule="exact"/>
              <w:jc w:val="lef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原則４</w:t>
            </w:r>
            <w:r w:rsidR="009E6E1C">
              <w:rPr>
                <w:rFonts w:ascii="メイリオ" w:eastAsia="メイリオ" w:hAnsi="メイリオ" w:hint="eastAsia"/>
                <w:b/>
                <w:color w:val="FFFFFF" w:themeColor="background1"/>
                <w:sz w:val="24"/>
              </w:rPr>
              <w:t xml:space="preserve">　</w:t>
            </w:r>
            <w:r w:rsidRPr="00980055">
              <w:rPr>
                <w:rFonts w:ascii="メイリオ" w:eastAsia="メイリオ" w:hAnsi="メイリオ" w:hint="eastAsia"/>
                <w:b/>
                <w:color w:val="FFFFFF" w:themeColor="background1"/>
                <w:sz w:val="24"/>
              </w:rPr>
              <w:t>公正かつ適切な会計処理を</w:t>
            </w:r>
            <w:r w:rsidR="00250A61" w:rsidRPr="00980055">
              <w:rPr>
                <w:rFonts w:ascii="メイリオ" w:eastAsia="メイリオ" w:hAnsi="メイリオ" w:hint="eastAsia"/>
                <w:b/>
                <w:color w:val="FFFFFF" w:themeColor="background1"/>
                <w:sz w:val="24"/>
              </w:rPr>
              <w:t>行う</w:t>
            </w:r>
            <w:r w:rsidRPr="00980055">
              <w:rPr>
                <w:rFonts w:ascii="メイリオ" w:eastAsia="メイリオ" w:hAnsi="メイリオ" w:hint="eastAsia"/>
                <w:b/>
                <w:color w:val="FFFFFF" w:themeColor="background1"/>
                <w:sz w:val="24"/>
              </w:rPr>
              <w:t>べきである。</w:t>
            </w:r>
          </w:p>
        </w:tc>
      </w:tr>
      <w:tr w:rsidR="00A62A3A" w:rsidRPr="00FF35B1" w14:paraId="3E614A72" w14:textId="77777777" w:rsidTr="007E4D12">
        <w:trPr>
          <w:trHeight w:val="604"/>
        </w:trPr>
        <w:tc>
          <w:tcPr>
            <w:tcW w:w="8359" w:type="dxa"/>
            <w:vAlign w:val="center"/>
          </w:tcPr>
          <w:p w14:paraId="6B9C2301" w14:textId="09A8826C" w:rsidR="00A62A3A" w:rsidRPr="00FF35B1" w:rsidRDefault="00A62A3A" w:rsidP="002316C2">
            <w:pPr>
              <w:spacing w:line="300" w:lineRule="exact"/>
              <w:rPr>
                <w:rFonts w:ascii="メイリオ" w:eastAsia="メイリオ" w:hAnsi="メイリオ"/>
              </w:rPr>
            </w:pPr>
            <w:r w:rsidRPr="002619C3">
              <w:rPr>
                <w:rFonts w:ascii="メイリオ" w:eastAsia="メイリオ" w:hAnsi="メイリオ"/>
                <w:sz w:val="24"/>
              </w:rPr>
              <w:t xml:space="preserve">(1) </w:t>
            </w:r>
            <w:r w:rsidR="00E70982" w:rsidRPr="00E70982">
              <w:rPr>
                <w:rFonts w:ascii="メイリオ" w:eastAsia="メイリオ" w:hAnsi="メイリオ" w:hint="eastAsia"/>
                <w:sz w:val="24"/>
              </w:rPr>
              <w:t>会計処理を公正かつ適切に行うための実施体制を整備しているか。</w:t>
            </w:r>
          </w:p>
        </w:tc>
        <w:tc>
          <w:tcPr>
            <w:tcW w:w="1275" w:type="dxa"/>
            <w:vAlign w:val="center"/>
          </w:tcPr>
          <w:p w14:paraId="5FF7BED8" w14:textId="77777777" w:rsidR="00A62A3A" w:rsidRPr="00FF35B1" w:rsidRDefault="00A62A3A" w:rsidP="002316C2">
            <w:pPr>
              <w:spacing w:line="300" w:lineRule="exact"/>
              <w:rPr>
                <w:rFonts w:ascii="メイリオ" w:eastAsia="メイリオ" w:hAnsi="メイリオ"/>
              </w:rPr>
            </w:pPr>
          </w:p>
        </w:tc>
      </w:tr>
      <w:tr w:rsidR="00A62A3A" w:rsidRPr="00FF35B1" w14:paraId="312DD0B1" w14:textId="58592571" w:rsidTr="007E4D12">
        <w:tc>
          <w:tcPr>
            <w:tcW w:w="9634" w:type="dxa"/>
            <w:gridSpan w:val="2"/>
            <w:shd w:val="clear" w:color="auto" w:fill="000000" w:themeFill="text1"/>
            <w:vAlign w:val="center"/>
          </w:tcPr>
          <w:p w14:paraId="78B0C977" w14:textId="3BD91513" w:rsidR="00A62A3A" w:rsidRPr="00980055" w:rsidRDefault="00A62A3A" w:rsidP="00002CF2">
            <w:pPr>
              <w:widowControl/>
              <w:spacing w:line="300" w:lineRule="exact"/>
              <w:ind w:left="720" w:hangingChars="300" w:hanging="720"/>
              <w:jc w:val="lef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原則５</w:t>
            </w:r>
            <w:r w:rsidR="00002CF2">
              <w:rPr>
                <w:rFonts w:ascii="メイリオ" w:eastAsia="メイリオ" w:hAnsi="メイリオ" w:hint="eastAsia"/>
                <w:b/>
                <w:color w:val="FFFFFF" w:themeColor="background1"/>
                <w:sz w:val="24"/>
              </w:rPr>
              <w:t xml:space="preserve">　</w:t>
            </w:r>
            <w:r w:rsidRPr="00980055">
              <w:rPr>
                <w:rFonts w:ascii="メイリオ" w:eastAsia="メイリオ" w:hAnsi="メイリオ" w:hint="eastAsia"/>
                <w:b/>
                <w:color w:val="FFFFFF" w:themeColor="background1"/>
                <w:sz w:val="24"/>
              </w:rPr>
              <w:t>組織運営に係る情報を積極的に開示することにより，組織運営の透明性の確保を図るべきである。</w:t>
            </w:r>
          </w:p>
        </w:tc>
      </w:tr>
      <w:tr w:rsidR="00A62A3A" w:rsidRPr="00FF35B1" w14:paraId="1DBBE74D" w14:textId="77777777" w:rsidTr="007E4D12">
        <w:trPr>
          <w:trHeight w:val="736"/>
        </w:trPr>
        <w:tc>
          <w:tcPr>
            <w:tcW w:w="8359" w:type="dxa"/>
            <w:vAlign w:val="center"/>
          </w:tcPr>
          <w:p w14:paraId="45ABF6E2" w14:textId="7CF92362" w:rsidR="00A62A3A" w:rsidRPr="00FF35B1" w:rsidRDefault="00A62A3A" w:rsidP="002316C2">
            <w:pPr>
              <w:spacing w:line="300" w:lineRule="exact"/>
              <w:ind w:left="240" w:hangingChars="100" w:hanging="240"/>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sidR="00E70982" w:rsidRPr="00E70982">
              <w:rPr>
                <w:rFonts w:ascii="メイリオ" w:eastAsia="メイリオ" w:hAnsi="メイリオ" w:hint="eastAsia"/>
                <w:sz w:val="24"/>
              </w:rPr>
              <w:t>ホームページもしくは総会等で、財政状況や懲戒処分の規定について公表する等、透明性のある組織運営に努めているか。</w:t>
            </w:r>
          </w:p>
        </w:tc>
        <w:tc>
          <w:tcPr>
            <w:tcW w:w="1275" w:type="dxa"/>
            <w:vAlign w:val="center"/>
          </w:tcPr>
          <w:p w14:paraId="712B1B1C" w14:textId="77777777" w:rsidR="00A62A3A" w:rsidRPr="00FF35B1" w:rsidRDefault="00A62A3A" w:rsidP="002316C2">
            <w:pPr>
              <w:spacing w:line="300" w:lineRule="exact"/>
              <w:rPr>
                <w:rFonts w:ascii="メイリオ" w:eastAsia="メイリオ" w:hAnsi="メイリオ"/>
              </w:rPr>
            </w:pPr>
          </w:p>
        </w:tc>
      </w:tr>
      <w:tr w:rsidR="00392616" w:rsidRPr="00FF35B1" w14:paraId="646FC906" w14:textId="77777777" w:rsidTr="007E4D12">
        <w:tc>
          <w:tcPr>
            <w:tcW w:w="9634" w:type="dxa"/>
            <w:gridSpan w:val="2"/>
            <w:shd w:val="clear" w:color="auto" w:fill="000000" w:themeFill="text1"/>
            <w:vAlign w:val="center"/>
          </w:tcPr>
          <w:p w14:paraId="177AFE05" w14:textId="07981A5A" w:rsidR="00392616" w:rsidRPr="00980055" w:rsidRDefault="00392616" w:rsidP="00002CF2">
            <w:pPr>
              <w:widowControl/>
              <w:spacing w:line="300" w:lineRule="exact"/>
              <w:ind w:left="720" w:hangingChars="300" w:hanging="720"/>
              <w:jc w:val="lef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原則６</w:t>
            </w:r>
            <w:r w:rsidR="00002CF2">
              <w:rPr>
                <w:rFonts w:ascii="メイリオ" w:eastAsia="メイリオ" w:hAnsi="メイリオ" w:hint="eastAsia"/>
                <w:b/>
                <w:color w:val="FFFFFF" w:themeColor="background1"/>
                <w:sz w:val="24"/>
              </w:rPr>
              <w:t xml:space="preserve">　</w:t>
            </w:r>
            <w:r w:rsidR="00ED1E9E" w:rsidRPr="0007625B">
              <w:rPr>
                <w:rFonts w:ascii="メイリオ" w:eastAsia="メイリオ" w:hAnsi="メイリオ" w:hint="eastAsia"/>
                <w:b/>
                <w:color w:val="FFFFFF" w:themeColor="background1"/>
                <w:sz w:val="24"/>
              </w:rPr>
              <w:t>事故防止</w:t>
            </w:r>
            <w:r w:rsidRPr="00980055">
              <w:rPr>
                <w:rFonts w:ascii="メイリオ" w:eastAsia="メイリオ" w:hAnsi="メイリオ" w:hint="eastAsia"/>
                <w:b/>
                <w:color w:val="FFFFFF" w:themeColor="background1"/>
                <w:sz w:val="24"/>
              </w:rPr>
              <w:t>等、危険性のある事象に対し、組織として適切に対応すべきである。</w:t>
            </w:r>
          </w:p>
        </w:tc>
      </w:tr>
      <w:tr w:rsidR="00392616" w:rsidRPr="00FF35B1" w14:paraId="06893CA6" w14:textId="39BDCE6C" w:rsidTr="007E4D12">
        <w:trPr>
          <w:trHeight w:val="926"/>
        </w:trPr>
        <w:tc>
          <w:tcPr>
            <w:tcW w:w="8359" w:type="dxa"/>
            <w:vAlign w:val="center"/>
          </w:tcPr>
          <w:p w14:paraId="2F7FE8C3" w14:textId="76A77A08" w:rsidR="00392616" w:rsidRPr="00FF35B1" w:rsidRDefault="00392616" w:rsidP="002316C2">
            <w:pPr>
              <w:spacing w:line="300" w:lineRule="exact"/>
              <w:ind w:left="240" w:hangingChars="100" w:hanging="240"/>
              <w:rPr>
                <w:rFonts w:ascii="メイリオ" w:eastAsia="メイリオ" w:hAnsi="メイリオ"/>
                <w:sz w:val="24"/>
                <w:shd w:val="pct15" w:color="auto" w:fill="FFFFFF"/>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00980055">
              <w:rPr>
                <w:rFonts w:ascii="メイリオ" w:eastAsia="メイリオ" w:hAnsi="メイリオ"/>
                <w:sz w:val="24"/>
              </w:rPr>
              <w:t xml:space="preserve"> </w:t>
            </w:r>
            <w:r w:rsidR="00E70982" w:rsidRPr="00E70982">
              <w:rPr>
                <w:rFonts w:ascii="メイリオ" w:eastAsia="メイリオ" w:hAnsi="メイリオ" w:hint="eastAsia"/>
                <w:sz w:val="24"/>
              </w:rPr>
              <w:t>所属するクラブの代表者および指導者は、事故防止及び緊急時の連絡体制を十分に行い、安全・安心な環境を確保できているか。</w:t>
            </w:r>
          </w:p>
        </w:tc>
        <w:tc>
          <w:tcPr>
            <w:tcW w:w="1275" w:type="dxa"/>
            <w:vAlign w:val="center"/>
          </w:tcPr>
          <w:p w14:paraId="41A4DB2D" w14:textId="77777777" w:rsidR="00392616" w:rsidRPr="00FF35B1" w:rsidRDefault="00392616" w:rsidP="002316C2">
            <w:pPr>
              <w:spacing w:line="300" w:lineRule="exact"/>
              <w:rPr>
                <w:rFonts w:ascii="メイリオ" w:eastAsia="メイリオ" w:hAnsi="メイリオ"/>
                <w:sz w:val="24"/>
                <w:shd w:val="pct15" w:color="auto" w:fill="FFFFFF"/>
              </w:rPr>
            </w:pPr>
          </w:p>
        </w:tc>
      </w:tr>
      <w:tr w:rsidR="00A62A3A" w:rsidRPr="00FF35B1" w14:paraId="73BA3CD0" w14:textId="77777777" w:rsidTr="007E4D12">
        <w:tc>
          <w:tcPr>
            <w:tcW w:w="9634" w:type="dxa"/>
            <w:gridSpan w:val="2"/>
            <w:shd w:val="clear" w:color="auto" w:fill="000000" w:themeFill="text1"/>
            <w:vAlign w:val="center"/>
          </w:tcPr>
          <w:p w14:paraId="157CE718" w14:textId="0FAC9C1A" w:rsidR="00A62A3A" w:rsidRPr="00980055" w:rsidRDefault="00A62A3A" w:rsidP="00002CF2">
            <w:pPr>
              <w:widowControl/>
              <w:spacing w:line="300" w:lineRule="exact"/>
              <w:ind w:left="720" w:hangingChars="300" w:hanging="720"/>
              <w:jc w:val="left"/>
              <w:rPr>
                <w:rFonts w:ascii="メイリオ" w:eastAsia="メイリオ" w:hAnsi="メイリオ"/>
                <w:b/>
                <w:color w:val="FFFFFF" w:themeColor="background1"/>
                <w:sz w:val="24"/>
              </w:rPr>
            </w:pPr>
            <w:r w:rsidRPr="00980055">
              <w:rPr>
                <w:rFonts w:ascii="メイリオ" w:eastAsia="メイリオ" w:hAnsi="メイリオ" w:hint="eastAsia"/>
                <w:b/>
                <w:color w:val="FFFFFF" w:themeColor="background1"/>
                <w:sz w:val="24"/>
              </w:rPr>
              <w:t>原則</w:t>
            </w:r>
            <w:r w:rsidR="00392616" w:rsidRPr="00980055">
              <w:rPr>
                <w:rFonts w:ascii="メイリオ" w:eastAsia="メイリオ" w:hAnsi="メイリオ" w:hint="eastAsia"/>
                <w:b/>
                <w:color w:val="FFFFFF" w:themeColor="background1"/>
                <w:sz w:val="24"/>
              </w:rPr>
              <w:t>７</w:t>
            </w:r>
            <w:r w:rsidR="00002CF2">
              <w:rPr>
                <w:rFonts w:ascii="メイリオ" w:eastAsia="メイリオ" w:hAnsi="メイリオ" w:hint="eastAsia"/>
                <w:b/>
                <w:color w:val="FFFFFF" w:themeColor="background1"/>
                <w:sz w:val="24"/>
              </w:rPr>
              <w:t xml:space="preserve">　</w:t>
            </w:r>
            <w:r w:rsidR="001D0376" w:rsidRPr="00980055">
              <w:rPr>
                <w:rFonts w:ascii="メイリオ" w:eastAsia="メイリオ" w:hAnsi="メイリオ" w:hint="eastAsia"/>
                <w:b/>
                <w:color w:val="FFFFFF" w:themeColor="background1"/>
                <w:sz w:val="24"/>
              </w:rPr>
              <w:t>公金を使って設置された団体であることを自覚し、市町と連携・協力して運営を行うべきである。</w:t>
            </w:r>
          </w:p>
        </w:tc>
      </w:tr>
      <w:tr w:rsidR="00392616" w:rsidRPr="00FF35B1" w14:paraId="6183BEA7" w14:textId="4E2073BC" w:rsidTr="007E4D12">
        <w:trPr>
          <w:trHeight w:val="787"/>
        </w:trPr>
        <w:tc>
          <w:tcPr>
            <w:tcW w:w="8359" w:type="dxa"/>
            <w:vAlign w:val="center"/>
          </w:tcPr>
          <w:p w14:paraId="24B8D302" w14:textId="5ABEDC56" w:rsidR="00392616" w:rsidRPr="00FF35B1" w:rsidRDefault="00392616" w:rsidP="002316C2">
            <w:pPr>
              <w:spacing w:line="300" w:lineRule="exact"/>
              <w:ind w:left="240" w:hangingChars="100" w:hanging="240"/>
              <w:rPr>
                <w:rFonts w:ascii="メイリオ" w:eastAsia="メイリオ" w:hAnsi="メイリオ"/>
                <w:sz w:val="24"/>
                <w:shd w:val="pct15" w:color="auto" w:fill="FFFFFF"/>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00ED1E9E">
              <w:rPr>
                <w:rFonts w:ascii="メイリオ" w:eastAsia="メイリオ" w:hAnsi="メイリオ" w:hint="eastAsia"/>
                <w:sz w:val="24"/>
              </w:rPr>
              <w:t xml:space="preserve"> </w:t>
            </w:r>
            <w:r w:rsidR="00E70982" w:rsidRPr="00E70982">
              <w:rPr>
                <w:rFonts w:ascii="メイリオ" w:eastAsia="メイリオ" w:hAnsi="メイリオ" w:hint="eastAsia"/>
                <w:sz w:val="24"/>
              </w:rPr>
              <w:t>市町および市町内のスポーツクラブ21の代表者と連携し、適正に対応する体制が整備されているか。</w:t>
            </w:r>
          </w:p>
        </w:tc>
        <w:tc>
          <w:tcPr>
            <w:tcW w:w="1275" w:type="dxa"/>
            <w:vAlign w:val="center"/>
          </w:tcPr>
          <w:p w14:paraId="4E04D3A7" w14:textId="77777777" w:rsidR="00392616" w:rsidRPr="00FF35B1" w:rsidRDefault="00392616" w:rsidP="002316C2">
            <w:pPr>
              <w:spacing w:line="300" w:lineRule="exact"/>
              <w:rPr>
                <w:rFonts w:ascii="メイリオ" w:eastAsia="メイリオ" w:hAnsi="メイリオ"/>
                <w:sz w:val="24"/>
                <w:shd w:val="pct15" w:color="auto" w:fill="FFFFFF"/>
              </w:rPr>
            </w:pPr>
          </w:p>
        </w:tc>
      </w:tr>
    </w:tbl>
    <w:p w14:paraId="445DEC78" w14:textId="77777777" w:rsidR="007E4D12" w:rsidRDefault="007E4D12" w:rsidP="00980055">
      <w:pPr>
        <w:widowControl/>
        <w:spacing w:line="80" w:lineRule="exact"/>
        <w:jc w:val="left"/>
        <w:rPr>
          <w:rFonts w:ascii="メイリオ" w:eastAsia="メイリオ" w:hAnsi="メイリオ"/>
          <w:b/>
          <w:sz w:val="24"/>
        </w:rPr>
      </w:pPr>
    </w:p>
    <w:tbl>
      <w:tblPr>
        <w:tblStyle w:val="af6"/>
        <w:tblpPr w:leftFromText="142" w:rightFromText="142" w:vertAnchor="text" w:tblpY="346"/>
        <w:tblOverlap w:val="never"/>
        <w:tblW w:w="0" w:type="auto"/>
        <w:tblLook w:val="04A0" w:firstRow="1" w:lastRow="0" w:firstColumn="1" w:lastColumn="0" w:noHBand="0" w:noVBand="1"/>
      </w:tblPr>
      <w:tblGrid>
        <w:gridCol w:w="9634"/>
      </w:tblGrid>
      <w:tr w:rsidR="007E4D12" w14:paraId="6E3B6621" w14:textId="77777777" w:rsidTr="007E4D12">
        <w:trPr>
          <w:trHeight w:val="1122"/>
        </w:trPr>
        <w:tc>
          <w:tcPr>
            <w:tcW w:w="9634" w:type="dxa"/>
            <w:vAlign w:val="center"/>
          </w:tcPr>
          <w:p w14:paraId="1F467D23" w14:textId="77777777" w:rsidR="007E4D12" w:rsidRDefault="007E4D12" w:rsidP="007E4D12">
            <w:pPr>
              <w:widowControl/>
              <w:spacing w:line="360" w:lineRule="exact"/>
              <w:jc w:val="center"/>
              <w:rPr>
                <w:rFonts w:ascii="メイリオ" w:eastAsia="PMingLiU" w:hAnsi="メイリオ"/>
                <w:b/>
                <w:sz w:val="24"/>
                <w:lang w:eastAsia="zh-TW"/>
              </w:rPr>
            </w:pPr>
          </w:p>
        </w:tc>
      </w:tr>
    </w:tbl>
    <w:p w14:paraId="1599E6E7" w14:textId="27467387" w:rsidR="00632FF7" w:rsidRDefault="007E4D12" w:rsidP="007E4D12">
      <w:pPr>
        <w:widowControl/>
        <w:spacing w:line="320" w:lineRule="exact"/>
        <w:jc w:val="left"/>
        <w:rPr>
          <w:rFonts w:ascii="メイリオ" w:eastAsia="メイリオ" w:hAnsi="メイリオ"/>
          <w:sz w:val="24"/>
        </w:rPr>
      </w:pPr>
      <w:r>
        <w:rPr>
          <w:rFonts w:ascii="メイリオ" w:eastAsia="メイリオ" w:hAnsi="メイリオ" w:hint="eastAsia"/>
          <w:b/>
          <w:sz w:val="24"/>
        </w:rPr>
        <w:t>【対応できていない内容の改善策】</w:t>
      </w:r>
    </w:p>
    <w:sectPr w:rsidR="00632FF7" w:rsidSect="00E025BB">
      <w:footerReference w:type="default" r:id="rId8"/>
      <w:pgSz w:w="11906" w:h="16838" w:code="9"/>
      <w:pgMar w:top="737" w:right="1077" w:bottom="567" w:left="1077" w:header="851" w:footer="851"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0120" w14:textId="77777777" w:rsidR="00F678F9" w:rsidRDefault="00F678F9">
      <w:r>
        <w:separator/>
      </w:r>
    </w:p>
  </w:endnote>
  <w:endnote w:type="continuationSeparator" w:id="0">
    <w:p w14:paraId="6504CDA6" w14:textId="77777777" w:rsidR="00F678F9" w:rsidRDefault="00F6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87345"/>
      <w:docPartObj>
        <w:docPartGallery w:val="Page Numbers (Bottom of Page)"/>
        <w:docPartUnique/>
      </w:docPartObj>
    </w:sdtPr>
    <w:sdtEndPr/>
    <w:sdtContent>
      <w:p w14:paraId="70EB2083" w14:textId="688458DB" w:rsidR="00064E58" w:rsidRDefault="00F678F9">
        <w:pPr>
          <w:pStyle w:val="a4"/>
          <w:jc w:val="center"/>
        </w:pP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18D5" w14:textId="77777777" w:rsidR="00F678F9" w:rsidRDefault="00F678F9">
      <w:r>
        <w:separator/>
      </w:r>
    </w:p>
  </w:footnote>
  <w:footnote w:type="continuationSeparator" w:id="0">
    <w:p w14:paraId="3ED26709" w14:textId="77777777" w:rsidR="00F678F9" w:rsidRDefault="00F67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2CF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0E58"/>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25B"/>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4EE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083D"/>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376"/>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6C2"/>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36CF"/>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F4A"/>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616"/>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67E4"/>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0F66"/>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48B"/>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D12"/>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0055"/>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6E1C"/>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249E"/>
    <w:rsid w:val="00BB3C32"/>
    <w:rsid w:val="00BB4A78"/>
    <w:rsid w:val="00BB7D80"/>
    <w:rsid w:val="00BC00CA"/>
    <w:rsid w:val="00BC1434"/>
    <w:rsid w:val="00BC1573"/>
    <w:rsid w:val="00BC2618"/>
    <w:rsid w:val="00BC30CE"/>
    <w:rsid w:val="00BC464E"/>
    <w:rsid w:val="00BC494F"/>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27B8F"/>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5BB"/>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0982"/>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1E9E"/>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678F9"/>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34D6"/>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162E-833B-4165-B21D-86BB5FF5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2023-03-31T05:17:00Z</cp:lastPrinted>
  <dcterms:created xsi:type="dcterms:W3CDTF">2023-09-21T01:54:00Z</dcterms:created>
  <dcterms:modified xsi:type="dcterms:W3CDTF">2023-09-21T01:54:00Z</dcterms:modified>
</cp:coreProperties>
</file>